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00A" w:rsidRDefault="00DE0A92">
      <w:pPr>
        <w:jc w:val="center"/>
        <w:rPr>
          <w:rFonts w:ascii="宋体" w:eastAsia="宋体" w:hAnsi="宋体"/>
          <w:b/>
          <w:sz w:val="36"/>
          <w:szCs w:val="44"/>
        </w:rPr>
      </w:pPr>
      <w:r w:rsidRPr="00DE0A92">
        <w:rPr>
          <w:rFonts w:ascii="宋体" w:eastAsia="宋体" w:hAnsi="宋体" w:hint="eastAsia"/>
          <w:b/>
          <w:sz w:val="36"/>
          <w:szCs w:val="44"/>
        </w:rPr>
        <w:t>空气波压力治疗仪</w:t>
      </w:r>
      <w:r w:rsidR="00C625AC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CC4978" w:rsidRDefault="002556B9">
      <w:pPr>
        <w:jc w:val="center"/>
        <w:rPr>
          <w:rFonts w:ascii="宋体" w:eastAsia="宋体" w:hAnsi="宋体"/>
          <w:b/>
          <w:sz w:val="36"/>
          <w:szCs w:val="44"/>
        </w:rPr>
      </w:pPr>
      <w:bookmarkStart w:id="0" w:name="_GoBack"/>
      <w:bookmarkEnd w:id="0"/>
      <w:r w:rsidRPr="002556B9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3</w:t>
      </w:r>
      <w:r w:rsidRPr="002556B9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</w:t>
      </w:r>
      <w:r w:rsidRPr="002556B9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CC4978" w:rsidRDefault="00C625AC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CC4978">
        <w:tc>
          <w:tcPr>
            <w:tcW w:w="599" w:type="pct"/>
            <w:vAlign w:val="center"/>
          </w:tcPr>
          <w:p w:rsidR="00CC4978" w:rsidRDefault="00DE0A9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DE0A9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空气波压力治疗仪</w:t>
            </w:r>
            <w:r w:rsidR="002556B9" w:rsidRPr="002556B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（拟采购数量1台，单价3万元/台，总价3万元）</w:t>
            </w:r>
          </w:p>
        </w:tc>
        <w:tc>
          <w:tcPr>
            <w:tcW w:w="4400" w:type="pct"/>
          </w:tcPr>
          <w:p w:rsidR="00CC4978" w:rsidRPr="00DE0A92" w:rsidRDefault="00C625AC" w:rsidP="00DE0A92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DE0A92" w:rsidRPr="00DE0A92">
              <w:rPr>
                <w:b/>
                <w:bCs/>
                <w:sz w:val="24"/>
                <w:szCs w:val="32"/>
              </w:rPr>
              <w:t xml:space="preserve"> 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1、供电电源：</w:t>
            </w: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220VAC，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50Hz；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2、压力设定范围：1-32kPa，连续可调，压力调节精度1kPa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3、定时时间：</w:t>
            </w: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5-99分钟，连续可调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4、充气速度：</w:t>
            </w: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7-14秒/腔，调节步长1秒/腔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5、输出控制方式：双路输出，通过一分二充气导管，至多可同时连接4个下肢6腔气囊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6、人机交互界面：4.3寸彩色高清中文LCD显示，中文导航式操作指引，多参数显示及可调（模式、压力、设置时间、剩余时间、加压部位等）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7、治疗模式：内置10种治疗模式，1种标准模式（静脉模式）+9种扩展模式（动脉模式、持续压力模式、按摩模式）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8、患者紧急停止保护：通过自控开关实现患者自主的紧急停止保护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9、压力显示单位：可选择</w:t>
            </w:r>
            <w:proofErr w:type="spellStart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kPa</w:t>
            </w:r>
            <w:proofErr w:type="spellEnd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与mmHg两种压力显示单位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10、单</w:t>
            </w:r>
            <w:proofErr w:type="gramStart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腔零压力</w:t>
            </w:r>
            <w:proofErr w:type="gramEnd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设置：可通过气管通道的关闭设置，实现</w:t>
            </w:r>
            <w:proofErr w:type="gramStart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单腔零压力</w:t>
            </w:r>
            <w:proofErr w:type="gramEnd"/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，跳过特殊部位，满足临床需求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11、患者治疗信息存储：采用SD卡装置，可无限量存储患者处方等信息，方便日常治疗管理和开展科研项目，也可帮助避免医疗纠纷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12、噪音控制：整机最大运行噪音≤60dB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气囊结构：采用“瓦片式”设计，实现无压力死角，保证静脉血单向回流，保护静脉瓣膜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E0A92" w:rsidRPr="00DE0A92" w:rsidRDefault="00DE0A92" w:rsidP="00DE0A9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气囊规格：适配小腿三腔、下肢三腔、足部+小腿四腔、足部+下肢四腔、下肢六腔、上肢六腔气囊，方便不同科室患者的需求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CC4978" w:rsidRDefault="00DE0A92" w:rsidP="00DE0A92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DE0A9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13、主机尺寸和质量：≤12Kg，主机尺寸（长×宽×高）：360mm×270mm×175mm；配有台车，方便移动治疗</w:t>
            </w:r>
            <w:r w:rsidR="00C625AC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CC4978" w:rsidRDefault="00C625AC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CC4978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CC4978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一分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cs="Times New Roman" w:hint="eastAsia"/>
                      <w:sz w:val="24"/>
                    </w:rPr>
                    <w:t>充气管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CC4978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一分二充气管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CC4978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下肢气、下肢气囊内衬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C625A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 w:rsidR="00DE0A92"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CC4978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DE0A92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连接堵头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DE0A92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患者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sz w:val="24"/>
                    </w:rPr>
                    <w:t>自控线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DE0A92" w:rsidTr="00EA3A7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台车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E0A92" w:rsidRDefault="00DE0A9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CC4978" w:rsidRDefault="00CC4978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CC4978" w:rsidRDefault="00CC4978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CC497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DA4" w:rsidRDefault="00254DA4"/>
  </w:endnote>
  <w:endnote w:type="continuationSeparator" w:id="0">
    <w:p w:rsidR="00254DA4" w:rsidRDefault="00254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CC4978" w:rsidRDefault="00C625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00A" w:rsidRPr="0037300A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DA4" w:rsidRDefault="00254DA4"/>
  </w:footnote>
  <w:footnote w:type="continuationSeparator" w:id="0">
    <w:p w:rsidR="00254DA4" w:rsidRDefault="00254D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78" w:rsidRDefault="00CC4978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54DA4"/>
    <w:rsid w:val="002556B9"/>
    <w:rsid w:val="00281C9D"/>
    <w:rsid w:val="002E3B36"/>
    <w:rsid w:val="0037300A"/>
    <w:rsid w:val="004A5A04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25AC"/>
    <w:rsid w:val="00C641F0"/>
    <w:rsid w:val="00CC4978"/>
    <w:rsid w:val="00D31E8B"/>
    <w:rsid w:val="00DE0A92"/>
    <w:rsid w:val="00E94E3E"/>
    <w:rsid w:val="00EA3A74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9E13D2-71BB-4F3A-8894-596A0F03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